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360" w:lineRule="auto"/>
        <w:jc w:val="left"/>
        <w:rPr>
          <w:rFonts w:ascii="Century Gothic" w:cs="Century Gothic" w:eastAsia="Century Gothic" w:hAnsi="Century Gothic"/>
          <w:color w:val="222222"/>
          <w:highlight w:val="yellow"/>
        </w:rPr>
      </w:pPr>
      <w:r w:rsidDel="00000000" w:rsidR="00000000" w:rsidRPr="00000000">
        <w:rPr>
          <w:rFonts w:ascii="Century Gothic" w:cs="Century Gothic" w:eastAsia="Century Gothic" w:hAnsi="Century Gothic"/>
          <w:b w:val="1"/>
          <w:color w:val="222222"/>
          <w:highlight w:val="white"/>
          <w:rtl w:val="0"/>
        </w:rPr>
        <w:t xml:space="preserve">[Press release] </w:t>
      </w:r>
      <w:r w:rsidDel="00000000" w:rsidR="00000000" w:rsidRPr="00000000">
        <w:rPr>
          <w:rFonts w:ascii="Century Gothic" w:cs="Century Gothic" w:eastAsia="Century Gothic" w:hAnsi="Century Gothic"/>
          <w:b w:val="1"/>
          <w:color w:val="222222"/>
          <w:highlight w:val="white"/>
          <w:rtl w:val="0"/>
        </w:rPr>
        <w:t xml:space="preserve">FSD Africa invests $3.5M in Catalyst Fund </w:t>
      </w:r>
      <w:r w:rsidDel="00000000" w:rsidR="00000000" w:rsidRPr="00000000">
        <w:rPr>
          <w:rFonts w:ascii="Century Gothic" w:cs="Century Gothic" w:eastAsia="Century Gothic" w:hAnsi="Century Gothic"/>
          <w:b w:val="1"/>
          <w:color w:val="222222"/>
          <w:highlight w:val="white"/>
          <w:rtl w:val="0"/>
        </w:rPr>
        <w:t xml:space="preserve">to</w:t>
      </w:r>
      <w:r w:rsidDel="00000000" w:rsidR="00000000" w:rsidRPr="00000000">
        <w:rPr>
          <w:rFonts w:ascii="Century Gothic" w:cs="Century Gothic" w:eastAsia="Century Gothic" w:hAnsi="Century Gothic"/>
          <w:b w:val="1"/>
          <w:color w:val="222222"/>
          <w:highlight w:val="white"/>
          <w:rtl w:val="0"/>
        </w:rPr>
        <w:t xml:space="preserve"> </w:t>
      </w:r>
      <w:r w:rsidDel="00000000" w:rsidR="00000000" w:rsidRPr="00000000">
        <w:rPr>
          <w:rFonts w:ascii="Century Gothic" w:cs="Century Gothic" w:eastAsia="Century Gothic" w:hAnsi="Century Gothic"/>
          <w:b w:val="1"/>
          <w:color w:val="222222"/>
          <w:highlight w:val="white"/>
          <w:rtl w:val="0"/>
        </w:rPr>
        <w:t xml:space="preserve">accelerate</w:t>
      </w:r>
      <w:r w:rsidDel="00000000" w:rsidR="00000000" w:rsidRPr="00000000">
        <w:rPr>
          <w:rFonts w:ascii="Century Gothic" w:cs="Century Gothic" w:eastAsia="Century Gothic" w:hAnsi="Century Gothic"/>
          <w:b w:val="1"/>
          <w:color w:val="222222"/>
          <w:highlight w:val="white"/>
          <w:rtl w:val="0"/>
        </w:rPr>
        <w:t xml:space="preserve"> and scale pre-seed impact ventures </w:t>
      </w:r>
      <w:r w:rsidDel="00000000" w:rsidR="00000000" w:rsidRPr="00000000">
        <w:rPr>
          <w:rFonts w:ascii="Century Gothic" w:cs="Century Gothic" w:eastAsia="Century Gothic" w:hAnsi="Century Gothic"/>
          <w:b w:val="1"/>
          <w:color w:val="222222"/>
          <w:highlight w:val="white"/>
          <w:rtl w:val="0"/>
        </w:rPr>
        <w:t xml:space="preserve">in Africa</w:t>
      </w:r>
      <w:r w:rsidDel="00000000" w:rsidR="00000000" w:rsidRPr="00000000">
        <w:rPr>
          <w:rFonts w:ascii="Verdana" w:cs="Verdana" w:eastAsia="Verdana" w:hAnsi="Verdana"/>
          <w:b w:val="1"/>
          <w:color w:val="500050"/>
          <w:sz w:val="24"/>
          <w:szCs w:val="24"/>
          <w:highlight w:val="white"/>
          <w:rtl w:val="0"/>
        </w:rPr>
        <w:t xml:space="preserve"> </w:t>
      </w:r>
      <w:r w:rsidDel="00000000" w:rsidR="00000000" w:rsidRPr="00000000">
        <w:rPr>
          <w:rtl w:val="0"/>
        </w:rPr>
      </w:r>
    </w:p>
    <w:p w:rsidR="00000000" w:rsidDel="00000000" w:rsidP="00000000" w:rsidRDefault="00000000" w:rsidRPr="00000000" w14:paraId="00000002">
      <w:pPr>
        <w:pageBreakBefore w:val="0"/>
        <w:shd w:fill="ffffff" w:val="clear"/>
        <w:spacing w:line="360" w:lineRule="auto"/>
        <w:jc w:val="center"/>
        <w:rPr>
          <w:rFonts w:ascii="Century Gothic" w:cs="Century Gothic" w:eastAsia="Century Gothic" w:hAnsi="Century Gothic"/>
          <w:i w:val="1"/>
          <w:color w:val="222222"/>
        </w:rPr>
      </w:pPr>
      <w:r w:rsidDel="00000000" w:rsidR="00000000" w:rsidRPr="00000000">
        <w:rPr>
          <w:rtl w:val="0"/>
        </w:rPr>
      </w:r>
    </w:p>
    <w:p w:rsidR="00000000" w:rsidDel="00000000" w:rsidP="00000000" w:rsidRDefault="00000000" w:rsidRPr="00000000" w14:paraId="00000003">
      <w:pPr>
        <w:pageBreakBefore w:val="0"/>
        <w:shd w:fill="ffffff" w:val="clear"/>
        <w:spacing w:line="276.0005454545455" w:lineRule="auto"/>
        <w:rPr>
          <w:rFonts w:ascii="Century Gothic" w:cs="Century Gothic" w:eastAsia="Century Gothic" w:hAnsi="Century Gothic"/>
          <w:color w:val="222222"/>
          <w:highlight w:val="white"/>
        </w:rPr>
      </w:pPr>
      <w:r w:rsidDel="00000000" w:rsidR="00000000" w:rsidRPr="00000000">
        <w:rPr>
          <w:rFonts w:ascii="Century Gothic" w:cs="Century Gothic" w:eastAsia="Century Gothic" w:hAnsi="Century Gothic"/>
          <w:b w:val="1"/>
          <w:color w:val="222222"/>
          <w:highlight w:val="white"/>
          <w:rtl w:val="0"/>
        </w:rPr>
        <w:t xml:space="preserve">LONDON</w:t>
      </w:r>
      <w:r w:rsidDel="00000000" w:rsidR="00000000" w:rsidRPr="00000000">
        <w:rPr>
          <w:rFonts w:ascii="Century Gothic" w:cs="Century Gothic" w:eastAsia="Century Gothic" w:hAnsi="Century Gothic"/>
          <w:b w:val="1"/>
          <w:color w:val="222222"/>
          <w:highlight w:val="white"/>
          <w:rtl w:val="0"/>
        </w:rPr>
        <w:t xml:space="preserve">, UK, July 14, 2022</w:t>
      </w:r>
      <w:r w:rsidDel="00000000" w:rsidR="00000000" w:rsidRPr="00000000">
        <w:rPr>
          <w:rFonts w:ascii="Century Gothic" w:cs="Century Gothic" w:eastAsia="Century Gothic" w:hAnsi="Century Gothic"/>
          <w:color w:val="222222"/>
          <w:highlight w:val="white"/>
          <w:rtl w:val="0"/>
        </w:rPr>
        <w:t xml:space="preserve"> - Global inclu</w:t>
      </w:r>
      <w:r w:rsidDel="00000000" w:rsidR="00000000" w:rsidRPr="00000000">
        <w:rPr>
          <w:rFonts w:ascii="Century Gothic" w:cs="Century Gothic" w:eastAsia="Century Gothic" w:hAnsi="Century Gothic"/>
          <w:color w:val="222222"/>
          <w:rtl w:val="0"/>
        </w:rPr>
        <w:t xml:space="preserve">sive tech accelerator</w:t>
      </w:r>
      <w:hyperlink r:id="rId6">
        <w:r w:rsidDel="00000000" w:rsidR="00000000" w:rsidRPr="00000000">
          <w:rPr>
            <w:rFonts w:ascii="Century Gothic" w:cs="Century Gothic" w:eastAsia="Century Gothic" w:hAnsi="Century Gothic"/>
            <w:color w:val="1155cc"/>
            <w:rtl w:val="0"/>
          </w:rPr>
          <w:t xml:space="preserve"> </w:t>
        </w:r>
      </w:hyperlink>
      <w:hyperlink r:id="rId7">
        <w:r w:rsidDel="00000000" w:rsidR="00000000" w:rsidRPr="00000000">
          <w:rPr>
            <w:rFonts w:ascii="Century Gothic" w:cs="Century Gothic" w:eastAsia="Century Gothic" w:hAnsi="Century Gothic"/>
            <w:color w:val="1155cc"/>
            <w:u w:val="single"/>
            <w:rtl w:val="0"/>
          </w:rPr>
          <w:t xml:space="preserve">Catalyst Fund</w:t>
        </w:r>
      </w:hyperlink>
      <w:r w:rsidDel="00000000" w:rsidR="00000000" w:rsidRPr="00000000">
        <w:rPr>
          <w:rFonts w:ascii="Century Gothic" w:cs="Century Gothic" w:eastAsia="Century Gothic" w:hAnsi="Century Gothic"/>
          <w:color w:val="222222"/>
          <w:rtl w:val="0"/>
        </w:rPr>
        <w:t xml:space="preserve">, managed by</w:t>
      </w:r>
      <w:hyperlink r:id="rId8">
        <w:r w:rsidDel="00000000" w:rsidR="00000000" w:rsidRPr="00000000">
          <w:rPr>
            <w:rFonts w:ascii="Century Gothic" w:cs="Century Gothic" w:eastAsia="Century Gothic" w:hAnsi="Century Gothic"/>
            <w:color w:val="1155cc"/>
            <w:rtl w:val="0"/>
          </w:rPr>
          <w:t xml:space="preserve"> </w:t>
        </w:r>
      </w:hyperlink>
      <w:hyperlink r:id="rId9">
        <w:r w:rsidDel="00000000" w:rsidR="00000000" w:rsidRPr="00000000">
          <w:rPr>
            <w:rFonts w:ascii="Century Gothic" w:cs="Century Gothic" w:eastAsia="Century Gothic" w:hAnsi="Century Gothic"/>
            <w:color w:val="1155cc"/>
            <w:u w:val="single"/>
            <w:rtl w:val="0"/>
          </w:rPr>
          <w:t xml:space="preserve">BFA Global</w:t>
        </w:r>
      </w:hyperlink>
      <w:r w:rsidDel="00000000" w:rsidR="00000000" w:rsidRPr="00000000">
        <w:rPr>
          <w:rFonts w:ascii="Century Gothic" w:cs="Century Gothic" w:eastAsia="Century Gothic" w:hAnsi="Century Gothic"/>
          <w:color w:val="222222"/>
          <w:rtl w:val="0"/>
        </w:rPr>
        <w:t xml:space="preserve">, announced today that</w:t>
      </w:r>
      <w:hyperlink r:id="rId10">
        <w:r w:rsidDel="00000000" w:rsidR="00000000" w:rsidRPr="00000000">
          <w:rPr>
            <w:rFonts w:ascii="Century Gothic" w:cs="Century Gothic" w:eastAsia="Century Gothic" w:hAnsi="Century Gothic"/>
            <w:color w:val="1155cc"/>
            <w:u w:val="single"/>
            <w:rtl w:val="0"/>
          </w:rPr>
          <w:t xml:space="preserve"> FSD Africa</w:t>
        </w:r>
      </w:hyperlink>
      <w:r w:rsidDel="00000000" w:rsidR="00000000" w:rsidRPr="00000000">
        <w:rPr>
          <w:rFonts w:ascii="Century Gothic" w:cs="Century Gothic" w:eastAsia="Century Gothic" w:hAnsi="Century Gothic"/>
          <w:color w:val="222222"/>
          <w:rtl w:val="0"/>
        </w:rPr>
        <w:t xml:space="preserve"> </w:t>
      </w:r>
      <w:r w:rsidDel="00000000" w:rsidR="00000000" w:rsidRPr="00000000">
        <w:rPr>
          <w:rFonts w:ascii="Century Gothic" w:cs="Century Gothic" w:eastAsia="Century Gothic" w:hAnsi="Century Gothic"/>
          <w:color w:val="222222"/>
          <w:rtl w:val="0"/>
        </w:rPr>
        <w:t xml:space="preserve">has invested </w:t>
      </w:r>
      <w:r w:rsidDel="00000000" w:rsidR="00000000" w:rsidRPr="00000000">
        <w:rPr>
          <w:rFonts w:ascii="Century Gothic" w:cs="Century Gothic" w:eastAsia="Century Gothic" w:hAnsi="Century Gothic"/>
          <w:color w:val="222222"/>
          <w:rtl w:val="0"/>
        </w:rPr>
        <w:t xml:space="preserve">$3.5M</w:t>
      </w:r>
      <w:r w:rsidDel="00000000" w:rsidR="00000000" w:rsidRPr="00000000">
        <w:rPr>
          <w:rFonts w:ascii="Century Gothic" w:cs="Century Gothic" w:eastAsia="Century Gothic" w:hAnsi="Century Gothic"/>
          <w:color w:val="222222"/>
          <w:rtl w:val="0"/>
        </w:rPr>
        <w:t xml:space="preserve"> </w:t>
      </w:r>
      <w:r w:rsidDel="00000000" w:rsidR="00000000" w:rsidRPr="00000000">
        <w:rPr>
          <w:rFonts w:ascii="Century Gothic" w:cs="Century Gothic" w:eastAsia="Century Gothic" w:hAnsi="Century Gothic"/>
          <w:color w:val="222222"/>
          <w:rtl w:val="0"/>
        </w:rPr>
        <w:t xml:space="preserve">to anchor the Fund’s presence in Africa,</w:t>
      </w:r>
      <w:r w:rsidDel="00000000" w:rsidR="00000000" w:rsidRPr="00000000">
        <w:rPr>
          <w:rFonts w:ascii="Century Gothic" w:cs="Century Gothic" w:eastAsia="Century Gothic" w:hAnsi="Century Gothic"/>
          <w:color w:val="222222"/>
          <w:rtl w:val="0"/>
        </w:rPr>
        <w:t xml:space="preserve"> and scale</w:t>
      </w:r>
      <w:r w:rsidDel="00000000" w:rsidR="00000000" w:rsidRPr="00000000">
        <w:rPr>
          <w:rFonts w:ascii="Century Gothic" w:cs="Century Gothic" w:eastAsia="Century Gothic" w:hAnsi="Century Gothic"/>
          <w:color w:val="222222"/>
          <w:highlight w:val="white"/>
          <w:rtl w:val="0"/>
        </w:rPr>
        <w:t xml:space="preserve"> its work as the leading accelerator and pre-seed impact fund for emerging market entrepreneurs. </w:t>
      </w:r>
    </w:p>
    <w:p w:rsidR="00000000" w:rsidDel="00000000" w:rsidP="00000000" w:rsidRDefault="00000000" w:rsidRPr="00000000" w14:paraId="00000004">
      <w:pPr>
        <w:pageBreakBefore w:val="0"/>
        <w:shd w:fill="ffffff" w:val="clear"/>
        <w:spacing w:line="276.0005454545455" w:lineRule="auto"/>
        <w:rPr>
          <w:rFonts w:ascii="Century Gothic" w:cs="Century Gothic" w:eastAsia="Century Gothic" w:hAnsi="Century Gothic"/>
          <w:color w:val="1d1c1d"/>
          <w:sz w:val="23"/>
          <w:szCs w:val="23"/>
        </w:rPr>
      </w:pPr>
      <w:r w:rsidDel="00000000" w:rsidR="00000000" w:rsidRPr="00000000">
        <w:rPr>
          <w:rtl w:val="0"/>
        </w:rPr>
      </w:r>
    </w:p>
    <w:p w:rsidR="00000000" w:rsidDel="00000000" w:rsidP="00000000" w:rsidRDefault="00000000" w:rsidRPr="00000000" w14:paraId="00000005">
      <w:pPr>
        <w:pageBreakBefore w:val="0"/>
        <w:shd w:fill="ffffff" w:val="clear"/>
        <w:spacing w:line="276.0005454545455" w:lineRule="auto"/>
        <w:rPr>
          <w:rFonts w:ascii="Century Gothic" w:cs="Century Gothic" w:eastAsia="Century Gothic" w:hAnsi="Century Gothic"/>
        </w:rPr>
      </w:pPr>
      <w:r w:rsidDel="00000000" w:rsidR="00000000" w:rsidRPr="00000000">
        <w:rPr>
          <w:rFonts w:ascii="Century Gothic" w:cs="Century Gothic" w:eastAsia="Century Gothic" w:hAnsi="Century Gothic"/>
          <w:color w:val="1d1c1d"/>
          <w:sz w:val="23"/>
          <w:szCs w:val="23"/>
          <w:rtl w:val="0"/>
        </w:rPr>
        <w:t xml:space="preserve">With FSD Africa’s backing, </w:t>
      </w:r>
      <w:r w:rsidDel="00000000" w:rsidR="00000000" w:rsidRPr="00000000">
        <w:rPr>
          <w:rFonts w:ascii="Century Gothic" w:cs="Century Gothic" w:eastAsia="Century Gothic" w:hAnsi="Century Gothic"/>
          <w:color w:val="1d1c1d"/>
          <w:sz w:val="23"/>
          <w:szCs w:val="23"/>
          <w:rtl w:val="0"/>
        </w:rPr>
        <w:t xml:space="preserve">Catalyst Fund will </w:t>
      </w:r>
      <w:r w:rsidDel="00000000" w:rsidR="00000000" w:rsidRPr="00000000">
        <w:rPr>
          <w:rFonts w:ascii="Century Gothic" w:cs="Century Gothic" w:eastAsia="Century Gothic" w:hAnsi="Century Gothic"/>
          <w:color w:val="222222"/>
          <w:highlight w:val="white"/>
          <w:rtl w:val="0"/>
        </w:rPr>
        <w:t xml:space="preserve">invest and offer hands-on venture building support to high-impact </w:t>
      </w:r>
      <w:r w:rsidDel="00000000" w:rsidR="00000000" w:rsidRPr="00000000">
        <w:rPr>
          <w:rFonts w:ascii="Century Gothic" w:cs="Century Gothic" w:eastAsia="Century Gothic" w:hAnsi="Century Gothic"/>
          <w:color w:val="222222"/>
          <w:highlight w:val="white"/>
          <w:rtl w:val="0"/>
        </w:rPr>
        <w:t xml:space="preserve">startups that improve the resilience of underserved and climate-vulnerable c</w:t>
      </w:r>
      <w:r w:rsidDel="00000000" w:rsidR="00000000" w:rsidRPr="00000000">
        <w:rPr>
          <w:rFonts w:ascii="Century Gothic" w:cs="Century Gothic" w:eastAsia="Century Gothic" w:hAnsi="Century Gothic"/>
          <w:color w:val="222222"/>
          <w:highlight w:val="white"/>
          <w:rtl w:val="0"/>
        </w:rPr>
        <w:t xml:space="preserve">ommunities</w:t>
      </w:r>
      <w:r w:rsidDel="00000000" w:rsidR="00000000" w:rsidRPr="00000000">
        <w:rPr>
          <w:rFonts w:ascii="Century Gothic" w:cs="Century Gothic" w:eastAsia="Century Gothic" w:hAnsi="Century Gothic"/>
          <w:color w:val="222222"/>
          <w:highlight w:val="white"/>
          <w:rtl w:val="0"/>
        </w:rPr>
        <w:t xml:space="preserve">, with a goal to support 40 pre-seed impact ventures in Africa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The accelerator will also continue to</w:t>
      </w:r>
      <w:r w:rsidDel="00000000" w:rsidR="00000000" w:rsidRPr="00000000">
        <w:rPr>
          <w:rFonts w:ascii="Century Gothic" w:cs="Century Gothic" w:eastAsia="Century Gothic" w:hAnsi="Century Gothic"/>
          <w:rtl w:val="0"/>
        </w:rPr>
        <w:t xml:space="preserve"> build strong innovation ecosystems </w:t>
      </w:r>
      <w:r w:rsidDel="00000000" w:rsidR="00000000" w:rsidRPr="00000000">
        <w:rPr>
          <w:rFonts w:ascii="Century Gothic" w:cs="Century Gothic" w:eastAsia="Century Gothic" w:hAnsi="Century Gothic"/>
          <w:rtl w:val="0"/>
        </w:rPr>
        <w:t xml:space="preserve">by activating investors,</w:t>
      </w:r>
      <w:r w:rsidDel="00000000" w:rsidR="00000000" w:rsidRPr="00000000">
        <w:rPr>
          <w:rFonts w:ascii="Century Gothic" w:cs="Century Gothic" w:eastAsia="Century Gothic" w:hAnsi="Century Gothic"/>
          <w:rtl w:val="0"/>
        </w:rPr>
        <w:t xml:space="preserve"> capacity building networks, and corporate innovators to unlock capital, attract talent and share knowledge about </w:t>
      </w:r>
      <w:r w:rsidDel="00000000" w:rsidR="00000000" w:rsidRPr="00000000">
        <w:rPr>
          <w:rFonts w:ascii="Century Gothic" w:cs="Century Gothic" w:eastAsia="Century Gothic" w:hAnsi="Century Gothic"/>
          <w:rtl w:val="0"/>
        </w:rPr>
        <w:t xml:space="preserve">fintech solutions tailored to those communities’ needs. </w:t>
      </w:r>
      <w:r w:rsidDel="00000000" w:rsidR="00000000" w:rsidRPr="00000000">
        <w:rPr>
          <w:rtl w:val="0"/>
        </w:rPr>
      </w:r>
    </w:p>
    <w:p w:rsidR="00000000" w:rsidDel="00000000" w:rsidP="00000000" w:rsidRDefault="00000000" w:rsidRPr="00000000" w14:paraId="00000006">
      <w:pPr>
        <w:shd w:fill="ffffff" w:val="clear"/>
        <w:spacing w:line="276.0005454545455"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hd w:fill="ffffff" w:val="clear"/>
        <w:spacing w:line="276.0005454545455" w:lineRule="auto"/>
        <w:rPr>
          <w:rFonts w:ascii="Century Gothic" w:cs="Century Gothic" w:eastAsia="Century Gothic" w:hAnsi="Century Gothic"/>
        </w:rPr>
      </w:pPr>
      <w:r w:rsidDel="00000000" w:rsidR="00000000" w:rsidRPr="00000000">
        <w:rPr>
          <w:rFonts w:ascii="Century Gothic" w:cs="Century Gothic" w:eastAsia="Century Gothic" w:hAnsi="Century Gothic"/>
          <w:color w:val="222222"/>
          <w:rtl w:val="0"/>
        </w:rPr>
        <w:t xml:space="preserve">Juliet Munro, Director, Digital Economy at FSD Africa said: “</w:t>
      </w:r>
      <w:r w:rsidDel="00000000" w:rsidR="00000000" w:rsidRPr="00000000">
        <w:rPr>
          <w:rFonts w:ascii="Century Gothic" w:cs="Century Gothic" w:eastAsia="Century Gothic" w:hAnsi="Century Gothic"/>
          <w:color w:val="222222"/>
          <w:rtl w:val="0"/>
        </w:rPr>
        <w:t xml:space="preserve">At FSD Africa, we believe that a strong, fair and accessible financial system is crucial to a sustainable future for Africa’s people and its environment. In particular, we believe that finance can play a major role in tackling climate-vulnerability and that by harnessing the power of fintech innovation we can help address market barriers to building out much needed climate resilience solutions. Our partnership with Catalyst Fund will spur innovation by investing in and supporting entrepreneurs while at the same time helping to influence and expand the pool of investment into this space.</w:t>
      </w:r>
      <w:r w:rsidDel="00000000" w:rsidR="00000000" w:rsidRPr="00000000">
        <w:rPr>
          <w:rFonts w:ascii="Century Gothic" w:cs="Century Gothic" w:eastAsia="Century Gothic" w:hAnsi="Century Gothic"/>
          <w:color w:val="222222"/>
          <w:rtl w:val="0"/>
        </w:rPr>
        <w:t xml:space="preserve">”</w:t>
      </w:r>
      <w:r w:rsidDel="00000000" w:rsidR="00000000" w:rsidRPr="00000000">
        <w:rPr>
          <w:rtl w:val="0"/>
        </w:rPr>
      </w:r>
    </w:p>
    <w:p w:rsidR="00000000" w:rsidDel="00000000" w:rsidP="00000000" w:rsidRDefault="00000000" w:rsidRPr="00000000" w14:paraId="00000008">
      <w:pPr>
        <w:shd w:fill="ffffff" w:val="clear"/>
        <w:spacing w:line="276.0005454545455"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hd w:fill="ffffff" w:val="clear"/>
        <w:spacing w:line="276.0005454545455" w:lineRule="auto"/>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t xml:space="preserve">Maelis Carraro, Managing Partner of Catalyst Fund</w:t>
      </w:r>
      <w:r w:rsidDel="00000000" w:rsidR="00000000" w:rsidRPr="00000000">
        <w:rPr>
          <w:rFonts w:ascii="Century Gothic" w:cs="Century Gothic" w:eastAsia="Century Gothic" w:hAnsi="Century Gothic"/>
          <w:color w:val="222222"/>
          <w:rtl w:val="0"/>
        </w:rPr>
        <w:t xml:space="preserve">, said: </w:t>
      </w:r>
      <w:r w:rsidDel="00000000" w:rsidR="00000000" w:rsidRPr="00000000">
        <w:rPr>
          <w:rFonts w:ascii="Century Gothic" w:cs="Century Gothic" w:eastAsia="Century Gothic" w:hAnsi="Century Gothic"/>
          <w:color w:val="222222"/>
          <w:rtl w:val="0"/>
        </w:rPr>
        <w:t xml:space="preserve">“We are thrilled to welcome FSD Africa as an anchor investor of Catalyst Fund to enable our next phase of growth.  The challenge of climate adaptation is central to our core mandate of accelerating innovation that improves the resilience and livelihoods of the world’s most vulnerable communities, particularly women.</w:t>
      </w:r>
      <w:r w:rsidDel="00000000" w:rsidR="00000000" w:rsidRPr="00000000">
        <w:rPr>
          <w:rFonts w:ascii="Century Gothic" w:cs="Century Gothic" w:eastAsia="Century Gothic" w:hAnsi="Century Gothic"/>
          <w:color w:val="222222"/>
          <w:rtl w:val="0"/>
        </w:rPr>
        <w:t xml:space="preserve"> As a woman-led fund, we are particularly proud to share that at least </w:t>
      </w:r>
      <w:r w:rsidDel="00000000" w:rsidR="00000000" w:rsidRPr="00000000">
        <w:rPr>
          <w:rFonts w:ascii="Century Gothic" w:cs="Century Gothic" w:eastAsia="Century Gothic" w:hAnsi="Century Gothic"/>
          <w:color w:val="222222"/>
          <w:rtl w:val="0"/>
        </w:rPr>
        <w:t xml:space="preserve">40% of the founders in our portfolio will be women and at least 80% local to their country of operation</w:t>
      </w:r>
      <w:r w:rsidDel="00000000" w:rsidR="00000000" w:rsidRPr="00000000">
        <w:rPr>
          <w:rFonts w:ascii="Century Gothic" w:cs="Century Gothic" w:eastAsia="Century Gothic" w:hAnsi="Century Gothic"/>
          <w:color w:val="222222"/>
          <w:rtl w:val="0"/>
        </w:rPr>
        <w:t xml:space="preserve">. We seek to both transform the lives of vulnerable households and businesses, but also to accelerate the overall innovation ecosystem</w:t>
      </w:r>
      <w:r w:rsidDel="00000000" w:rsidR="00000000" w:rsidRPr="00000000">
        <w:rPr>
          <w:rFonts w:ascii="Century Gothic" w:cs="Century Gothic" w:eastAsia="Century Gothic" w:hAnsi="Century Gothic"/>
          <w:color w:val="222222"/>
          <w:rtl w:val="0"/>
        </w:rPr>
        <w:t xml:space="preserve">.”</w:t>
      </w:r>
      <w:r w:rsidDel="00000000" w:rsidR="00000000" w:rsidRPr="00000000">
        <w:rPr>
          <w:rtl w:val="0"/>
        </w:rPr>
      </w:r>
    </w:p>
    <w:p w:rsidR="00000000" w:rsidDel="00000000" w:rsidP="00000000" w:rsidRDefault="00000000" w:rsidRPr="00000000" w14:paraId="0000000A">
      <w:pPr>
        <w:shd w:fill="ffffff" w:val="clear"/>
        <w:spacing w:line="276.0005454545455" w:lineRule="auto"/>
        <w:rPr>
          <w:rFonts w:ascii="Century Gothic" w:cs="Century Gothic" w:eastAsia="Century Gothic" w:hAnsi="Century Gothic"/>
          <w:color w:val="222222"/>
        </w:rPr>
      </w:pPr>
      <w:r w:rsidDel="00000000" w:rsidR="00000000" w:rsidRPr="00000000">
        <w:rPr>
          <w:rtl w:val="0"/>
        </w:rPr>
      </w:r>
    </w:p>
    <w:p w:rsidR="00000000" w:rsidDel="00000000" w:rsidP="00000000" w:rsidRDefault="00000000" w:rsidRPr="00000000" w14:paraId="0000000B">
      <w:pPr>
        <w:shd w:fill="ffffff" w:val="clear"/>
        <w:spacing w:line="276.0005454545455" w:lineRule="auto"/>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t xml:space="preserve">“We will continue to pair our investment with bespoke venture building support from our team of operators and technical specialists, as well as make connections to the 100+ global investors in our community and to our network of founders in emerging markets”</w:t>
      </w:r>
      <w:r w:rsidDel="00000000" w:rsidR="00000000" w:rsidRPr="00000000">
        <w:rPr>
          <w:rFonts w:ascii="Century Gothic" w:cs="Century Gothic" w:eastAsia="Century Gothic" w:hAnsi="Century Gothic"/>
          <w:color w:val="222222"/>
          <w:rtl w:val="0"/>
        </w:rPr>
        <w:t xml:space="preserve">, </w:t>
      </w:r>
      <w:r w:rsidDel="00000000" w:rsidR="00000000" w:rsidRPr="00000000">
        <w:rPr>
          <w:rFonts w:ascii="Century Gothic" w:cs="Century Gothic" w:eastAsia="Century Gothic" w:hAnsi="Century Gothic"/>
          <w:color w:val="222222"/>
          <w:rtl w:val="0"/>
        </w:rPr>
        <w:t xml:space="preserve">continued Carraro</w:t>
      </w:r>
      <w:r w:rsidDel="00000000" w:rsidR="00000000" w:rsidRPr="00000000">
        <w:rPr>
          <w:rFonts w:ascii="Century Gothic" w:cs="Century Gothic" w:eastAsia="Century Gothic" w:hAnsi="Century Gothic"/>
          <w:color w:val="222222"/>
          <w:rtl w:val="0"/>
        </w:rPr>
        <w:t xml:space="preserve">.</w:t>
      </w:r>
      <w:r w:rsidDel="00000000" w:rsidR="00000000" w:rsidRPr="00000000">
        <w:rPr>
          <w:rFonts w:ascii="Century Gothic" w:cs="Century Gothic" w:eastAsia="Century Gothic" w:hAnsi="Century Gothic"/>
          <w:color w:val="222222"/>
          <w:rtl w:val="0"/>
        </w:rPr>
        <w:t xml:space="preserve"> “Our venture builders are the engineers, data scientists and growth marketing experts that early stage ventures don’t have access to, who can supercharge their </w:t>
      </w:r>
      <w:r w:rsidDel="00000000" w:rsidR="00000000" w:rsidRPr="00000000">
        <w:rPr>
          <w:rFonts w:ascii="Century Gothic" w:cs="Century Gothic" w:eastAsia="Century Gothic" w:hAnsi="Century Gothic"/>
          <w:color w:val="222222"/>
          <w:rtl w:val="0"/>
        </w:rPr>
        <w:t xml:space="preserve">journeys toward buildin</w:t>
      </w:r>
      <w:r w:rsidDel="00000000" w:rsidR="00000000" w:rsidRPr="00000000">
        <w:rPr>
          <w:rFonts w:ascii="Century Gothic" w:cs="Century Gothic" w:eastAsia="Century Gothic" w:hAnsi="Century Gothic"/>
          <w:color w:val="222222"/>
          <w:rtl w:val="0"/>
        </w:rPr>
        <w:t xml:space="preserve">g high quality, inclusive products, faster and with less strain on their runway</w:t>
      </w:r>
      <w:r w:rsidDel="00000000" w:rsidR="00000000" w:rsidRPr="00000000">
        <w:rPr>
          <w:rFonts w:ascii="Century Gothic" w:cs="Century Gothic" w:eastAsia="Century Gothic" w:hAnsi="Century Gothic"/>
          <w:color w:val="222222"/>
          <w:rtl w:val="0"/>
        </w:rPr>
        <w:t xml:space="preserve">”.</w:t>
      </w:r>
      <w:r w:rsidDel="00000000" w:rsidR="00000000" w:rsidRPr="00000000">
        <w:rPr>
          <w:rtl w:val="0"/>
        </w:rPr>
      </w:r>
    </w:p>
    <w:p w:rsidR="00000000" w:rsidDel="00000000" w:rsidP="00000000" w:rsidRDefault="00000000" w:rsidRPr="00000000" w14:paraId="0000000C">
      <w:pPr>
        <w:shd w:fill="ffffff" w:val="clear"/>
        <w:spacing w:line="276.0005454545455" w:lineRule="auto"/>
        <w:rPr>
          <w:rFonts w:ascii="Century Gothic" w:cs="Century Gothic" w:eastAsia="Century Gothic" w:hAnsi="Century Gothic"/>
          <w:color w:val="222222"/>
        </w:rPr>
      </w:pPr>
      <w:r w:rsidDel="00000000" w:rsidR="00000000" w:rsidRPr="00000000">
        <w:rPr>
          <w:rtl w:val="0"/>
        </w:rPr>
      </w:r>
    </w:p>
    <w:p w:rsidR="00000000" w:rsidDel="00000000" w:rsidP="00000000" w:rsidRDefault="00000000" w:rsidRPr="00000000" w14:paraId="0000000D">
      <w:pPr>
        <w:shd w:fill="ffffff" w:val="clear"/>
        <w:spacing w:line="276.0005454545455" w:lineRule="auto"/>
        <w:rPr>
          <w:rFonts w:ascii="Century Gothic" w:cs="Century Gothic" w:eastAsia="Century Gothic" w:hAnsi="Century Gothic"/>
          <w:color w:val="222222"/>
          <w:shd w:fill="ffe599" w:val="clear"/>
        </w:rPr>
      </w:pPr>
      <w:r w:rsidDel="00000000" w:rsidR="00000000" w:rsidRPr="00000000">
        <w:rPr>
          <w:rFonts w:ascii="Century Gothic" w:cs="Century Gothic" w:eastAsia="Century Gothic" w:hAnsi="Century Gothic"/>
          <w:color w:val="222222"/>
          <w:rtl w:val="0"/>
        </w:rPr>
        <w:t xml:space="preserve">To date, Catalyst Fund has backed 61 startups across emerging markets that have together raised more than</w:t>
      </w:r>
      <w:r w:rsidDel="00000000" w:rsidR="00000000" w:rsidRPr="00000000">
        <w:rPr>
          <w:rFonts w:ascii="Century Gothic" w:cs="Century Gothic" w:eastAsia="Century Gothic" w:hAnsi="Century Gothic"/>
          <w:color w:val="222222"/>
          <w:rtl w:val="0"/>
        </w:rPr>
        <w:t xml:space="preserve"> </w:t>
      </w:r>
      <w:r w:rsidDel="00000000" w:rsidR="00000000" w:rsidRPr="00000000">
        <w:rPr>
          <w:rFonts w:ascii="Century Gothic" w:cs="Century Gothic" w:eastAsia="Century Gothic" w:hAnsi="Century Gothic"/>
          <w:color w:val="222222"/>
          <w:rtl w:val="0"/>
        </w:rPr>
        <w:t xml:space="preserve">US$573 million in follow-on funding and reached over 13.2 million </w:t>
      </w:r>
      <w:r w:rsidDel="00000000" w:rsidR="00000000" w:rsidRPr="00000000">
        <w:rPr>
          <w:rFonts w:ascii="Century Gothic" w:cs="Century Gothic" w:eastAsia="Century Gothic" w:hAnsi="Century Gothic"/>
          <w:color w:val="222222"/>
          <w:rtl w:val="0"/>
        </w:rPr>
        <w:t xml:space="preserve">low-income customers. The next cohort of startups will feature fintech solutions that build the resilience of underserved and climate vulnerable communities in emerging markets. These can include solutions in fintech and insurtech, agtech, carbon finance, water management, and other key sectors for resilience building and climate adaptation. Startups can apply by visiting </w:t>
      </w:r>
      <w:hyperlink r:id="rId11">
        <w:r w:rsidDel="00000000" w:rsidR="00000000" w:rsidRPr="00000000">
          <w:rPr>
            <w:rFonts w:ascii="Century Gothic" w:cs="Century Gothic" w:eastAsia="Century Gothic" w:hAnsi="Century Gothic"/>
            <w:color w:val="1155cc"/>
            <w:u w:val="single"/>
            <w:rtl w:val="0"/>
          </w:rPr>
          <w:t xml:space="preserve">http://bfa.works/apply-cf</w:t>
        </w:r>
      </w:hyperlink>
      <w:r w:rsidDel="00000000" w:rsidR="00000000" w:rsidRPr="00000000">
        <w:rPr>
          <w:rFonts w:ascii="Century Gothic" w:cs="Century Gothic" w:eastAsia="Century Gothic" w:hAnsi="Century Gothic"/>
          <w:color w:val="222222"/>
          <w:rtl w:val="0"/>
        </w:rPr>
        <w:t xml:space="preserve"> or reaching out to a member of the Catalyst Fund team.</w:t>
      </w:r>
      <w:r w:rsidDel="00000000" w:rsidR="00000000" w:rsidRPr="00000000">
        <w:rPr>
          <w:rtl w:val="0"/>
        </w:rPr>
      </w:r>
    </w:p>
    <w:p w:rsidR="00000000" w:rsidDel="00000000" w:rsidP="00000000" w:rsidRDefault="00000000" w:rsidRPr="00000000" w14:paraId="0000000E">
      <w:pPr>
        <w:pageBreakBefore w:val="0"/>
        <w:shd w:fill="ffffff" w:val="clear"/>
        <w:spacing w:line="276.0005454545455" w:lineRule="auto"/>
        <w:rPr>
          <w:rFonts w:ascii="Century Gothic" w:cs="Century Gothic" w:eastAsia="Century Gothic" w:hAnsi="Century Gothic"/>
          <w:color w:val="222222"/>
        </w:rPr>
      </w:pPr>
      <w:r w:rsidDel="00000000" w:rsidR="00000000" w:rsidRPr="00000000">
        <w:rPr>
          <w:rtl w:val="0"/>
        </w:rPr>
      </w:r>
    </w:p>
    <w:p w:rsidR="00000000" w:rsidDel="00000000" w:rsidP="00000000" w:rsidRDefault="00000000" w:rsidRPr="00000000" w14:paraId="0000000F">
      <w:pPr>
        <w:pageBreakBefore w:val="0"/>
        <w:shd w:fill="ffffff" w:val="clear"/>
        <w:spacing w:line="276.0005454545455" w:lineRule="auto"/>
        <w:rPr>
          <w:rFonts w:ascii="Century Gothic" w:cs="Century Gothic" w:eastAsia="Century Gothic" w:hAnsi="Century Gothic"/>
          <w:color w:val="222222"/>
        </w:rPr>
      </w:pPr>
      <w:r w:rsidDel="00000000" w:rsidR="00000000" w:rsidRPr="00000000">
        <w:rPr>
          <w:rtl w:val="0"/>
        </w:rPr>
      </w:r>
    </w:p>
    <w:p w:rsidR="00000000" w:rsidDel="00000000" w:rsidP="00000000" w:rsidRDefault="00000000" w:rsidRPr="00000000" w14:paraId="00000010">
      <w:pPr>
        <w:pageBreakBefore w:val="0"/>
        <w:shd w:fill="ffffff" w:val="clear"/>
        <w:spacing w:line="276.0005454545455" w:lineRule="auto"/>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t xml:space="preserve">///</w:t>
      </w:r>
    </w:p>
    <w:p w:rsidR="00000000" w:rsidDel="00000000" w:rsidP="00000000" w:rsidRDefault="00000000" w:rsidRPr="00000000" w14:paraId="00000011">
      <w:pPr>
        <w:pageBreakBefore w:val="0"/>
        <w:shd w:fill="ffffff" w:val="clear"/>
        <w:spacing w:line="276.0005454545455" w:lineRule="auto"/>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br w:type="textWrapping"/>
      </w:r>
      <w:r w:rsidDel="00000000" w:rsidR="00000000" w:rsidRPr="00000000">
        <w:rPr>
          <w:rFonts w:ascii="Century Gothic" w:cs="Century Gothic" w:eastAsia="Century Gothic" w:hAnsi="Century Gothic"/>
          <w:color w:val="222222"/>
          <w:rtl w:val="0"/>
        </w:rPr>
        <w:t xml:space="preserve">For further enquiries, contact Keeya-Lee Ayre, Head of Communications &amp; Influence, BFA Global: </w:t>
      </w:r>
      <w:r w:rsidDel="00000000" w:rsidR="00000000" w:rsidRPr="00000000">
        <w:rPr>
          <w:rFonts w:ascii="Century Gothic" w:cs="Century Gothic" w:eastAsia="Century Gothic" w:hAnsi="Century Gothic"/>
          <w:color w:val="1155cc"/>
          <w:rtl w:val="0"/>
        </w:rPr>
        <w:t xml:space="preserve">kayre@bfaglobal.com</w:t>
      </w:r>
      <w:r w:rsidDel="00000000" w:rsidR="00000000" w:rsidRPr="00000000">
        <w:rPr>
          <w:rtl w:val="0"/>
        </w:rPr>
      </w:r>
    </w:p>
    <w:p w:rsidR="00000000" w:rsidDel="00000000" w:rsidP="00000000" w:rsidRDefault="00000000" w:rsidRPr="00000000" w14:paraId="00000012">
      <w:pPr>
        <w:pageBreakBefore w:val="0"/>
        <w:shd w:fill="ffffff" w:val="clear"/>
        <w:spacing w:line="360" w:lineRule="auto"/>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t xml:space="preserve"> </w:t>
      </w:r>
    </w:p>
    <w:p w:rsidR="00000000" w:rsidDel="00000000" w:rsidP="00000000" w:rsidRDefault="00000000" w:rsidRPr="00000000" w14:paraId="00000013">
      <w:pPr>
        <w:pageBreakBefore w:val="0"/>
        <w:shd w:fill="ffffff" w:val="clear"/>
        <w:spacing w:line="360" w:lineRule="auto"/>
        <w:jc w:val="center"/>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t xml:space="preserve"># # #</w:t>
      </w:r>
    </w:p>
    <w:p w:rsidR="00000000" w:rsidDel="00000000" w:rsidP="00000000" w:rsidRDefault="00000000" w:rsidRPr="00000000" w14:paraId="00000014">
      <w:pPr>
        <w:pageBreakBefore w:val="0"/>
        <w:shd w:fill="ffffff" w:val="clear"/>
        <w:spacing w:line="360" w:lineRule="auto"/>
        <w:jc w:val="center"/>
        <w:rPr>
          <w:rFonts w:ascii="Century Gothic" w:cs="Century Gothic" w:eastAsia="Century Gothic" w:hAnsi="Century Gothic"/>
          <w:color w:val="222222"/>
        </w:rPr>
      </w:pPr>
      <w:r w:rsidDel="00000000" w:rsidR="00000000" w:rsidRPr="00000000">
        <w:rPr>
          <w:rFonts w:ascii="Century Gothic" w:cs="Century Gothic" w:eastAsia="Century Gothic" w:hAnsi="Century Gothic"/>
          <w:color w:val="222222"/>
          <w:rtl w:val="0"/>
        </w:rPr>
        <w:t xml:space="preserve"> </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5">
      <w:pPr>
        <w:shd w:fill="ffffff" w:val="clear"/>
        <w:spacing w:after="160" w:line="360" w:lineRule="auto"/>
        <w:rPr>
          <w:rFonts w:ascii="Century Gothic" w:cs="Century Gothic" w:eastAsia="Century Gothic" w:hAnsi="Century Gothic"/>
          <w:b w:val="1"/>
          <w:color w:val="222222"/>
        </w:rPr>
      </w:pPr>
      <w:r w:rsidDel="00000000" w:rsidR="00000000" w:rsidRPr="00000000">
        <w:rPr>
          <w:rFonts w:ascii="Century Gothic" w:cs="Century Gothic" w:eastAsia="Century Gothic" w:hAnsi="Century Gothic"/>
          <w:b w:val="1"/>
          <w:color w:val="222222"/>
          <w:rtl w:val="0"/>
        </w:rPr>
        <w:t xml:space="preserve">About</w:t>
      </w:r>
      <w:r w:rsidDel="00000000" w:rsidR="00000000" w:rsidRPr="00000000">
        <w:rPr>
          <w:rFonts w:ascii="Century Gothic" w:cs="Century Gothic" w:eastAsia="Century Gothic" w:hAnsi="Century Gothic"/>
          <w:b w:val="1"/>
          <w:color w:val="222222"/>
          <w:rtl w:val="0"/>
        </w:rPr>
        <w:t xml:space="preserve"> </w:t>
      </w:r>
      <w:r w:rsidDel="00000000" w:rsidR="00000000" w:rsidRPr="00000000">
        <w:rPr>
          <w:rFonts w:ascii="Century Gothic" w:cs="Century Gothic" w:eastAsia="Century Gothic" w:hAnsi="Century Gothic"/>
          <w:b w:val="1"/>
          <w:color w:val="222222"/>
          <w:rtl w:val="0"/>
        </w:rPr>
        <w:t xml:space="preserve">Catalyst Fund</w:t>
      </w:r>
    </w:p>
    <w:p w:rsidR="00000000" w:rsidDel="00000000" w:rsidP="00000000" w:rsidRDefault="00000000" w:rsidRPr="00000000" w14:paraId="00000016">
      <w:pPr>
        <w:widowControl w:val="0"/>
        <w:spacing w:after="225" w:line="276" w:lineRule="auto"/>
        <w:rPr>
          <w:rFonts w:ascii="Times New Roman" w:cs="Times New Roman" w:eastAsia="Times New Roman" w:hAnsi="Times New Roman"/>
          <w:color w:val="191b1f"/>
          <w:sz w:val="27"/>
          <w:szCs w:val="27"/>
        </w:rPr>
      </w:pPr>
      <w:hyperlink r:id="rId12">
        <w:r w:rsidDel="00000000" w:rsidR="00000000" w:rsidRPr="00000000">
          <w:rPr>
            <w:rFonts w:ascii="Century Gothic" w:cs="Century Gothic" w:eastAsia="Century Gothic" w:hAnsi="Century Gothic"/>
            <w:color w:val="1155cc"/>
            <w:u w:val="single"/>
            <w:rtl w:val="0"/>
          </w:rPr>
          <w:t xml:space="preserve">Catalyst Fund</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is a global accelerator that supports inclusive tech innovators in emerging markets offering inclusive solutions for underserved and climate-vulnerable communities, and builds the local ecosystems around them. Our objective is to fill the critical capital and talent gaps that limit innovation potential across emerging markets and foster the growth of accessible, affordable and appropriate solutions for communities that need them most. Launched in 2016, our flagship Inclusive Fintech program is supported by JPMorgan Chase &amp; Co., the UK Foreign Commonwealth and Development Office (FCD), PayPal and the Gates Foundation. Catalyst Fund Inclusive Digital Commerce in Ghana is supported by Mastercard Foundation. </w:t>
      </w:r>
      <w:r w:rsidDel="00000000" w:rsidR="00000000" w:rsidRPr="00000000">
        <w:rPr>
          <w:rFonts w:ascii="Century Gothic" w:cs="Century Gothic" w:eastAsia="Century Gothic" w:hAnsi="Century Gothic"/>
          <w:rtl w:val="0"/>
        </w:rPr>
        <w:t xml:space="preserve">Today, Catalyst Fund’s next phase of growth is supported by FSD Africa. </w:t>
      </w:r>
      <w:r w:rsidDel="00000000" w:rsidR="00000000" w:rsidRPr="00000000">
        <w:rPr>
          <w:rtl w:val="0"/>
        </w:rPr>
      </w:r>
    </w:p>
    <w:p w:rsidR="00000000" w:rsidDel="00000000" w:rsidP="00000000" w:rsidRDefault="00000000" w:rsidRPr="00000000" w14:paraId="00000017">
      <w:pPr>
        <w:shd w:fill="ffffff" w:val="clear"/>
        <w:spacing w:after="160" w:line="36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8">
      <w:pPr>
        <w:shd w:fill="ffffff" w:val="clear"/>
        <w:spacing w:after="160" w:line="360" w:lineRule="auto"/>
        <w:rPr>
          <w:rFonts w:ascii="Century Gothic" w:cs="Century Gothic" w:eastAsia="Century Gothic" w:hAnsi="Century Gothic"/>
          <w:b w:val="1"/>
          <w:color w:val="222222"/>
        </w:rPr>
      </w:pPr>
      <w:r w:rsidDel="00000000" w:rsidR="00000000" w:rsidRPr="00000000">
        <w:rPr>
          <w:rFonts w:ascii="Century Gothic" w:cs="Century Gothic" w:eastAsia="Century Gothic" w:hAnsi="Century Gothic"/>
          <w:b w:val="1"/>
          <w:color w:val="222222"/>
          <w:rtl w:val="0"/>
        </w:rPr>
        <w:t xml:space="preserve">About FSD Africa </w:t>
      </w:r>
    </w:p>
    <w:p w:rsidR="00000000" w:rsidDel="00000000" w:rsidP="00000000" w:rsidRDefault="00000000" w:rsidRPr="00000000" w14:paraId="00000019">
      <w:pPr>
        <w:shd w:fill="ffffff" w:val="clear"/>
        <w:spacing w:after="160" w:line="276" w:lineRule="auto"/>
        <w:rPr>
          <w:rFonts w:ascii="Century Gothic" w:cs="Century Gothic" w:eastAsia="Century Gothic" w:hAnsi="Century Gothic"/>
          <w:b w:val="1"/>
          <w:color w:val="222222"/>
        </w:rPr>
      </w:pPr>
      <w:hyperlink r:id="rId13">
        <w:r w:rsidDel="00000000" w:rsidR="00000000" w:rsidRPr="00000000">
          <w:rPr>
            <w:rFonts w:ascii="Century Gothic" w:cs="Century Gothic" w:eastAsia="Century Gothic" w:hAnsi="Century Gothic"/>
            <w:color w:val="1155cc"/>
            <w:u w:val="single"/>
            <w:rtl w:val="0"/>
          </w:rPr>
          <w:t xml:space="preserve">FSD</w:t>
        </w:r>
      </w:hyperlink>
      <w:hyperlink r:id="rId14">
        <w:r w:rsidDel="00000000" w:rsidR="00000000" w:rsidRPr="00000000">
          <w:rPr>
            <w:rFonts w:ascii="Century Gothic" w:cs="Century Gothic" w:eastAsia="Century Gothic" w:hAnsi="Century Gothic"/>
            <w:color w:val="1155cc"/>
            <w:u w:val="single"/>
            <w:rtl w:val="0"/>
          </w:rPr>
          <w:t xml:space="preserve"> Africa</w:t>
        </w:r>
      </w:hyperlink>
      <w:r w:rsidDel="00000000" w:rsidR="00000000" w:rsidRPr="00000000">
        <w:rPr>
          <w:rFonts w:ascii="Century Gothic" w:cs="Century Gothic" w:eastAsia="Century Gothic" w:hAnsi="Century Gothic"/>
          <w:color w:val="222222"/>
          <w:rtl w:val="0"/>
        </w:rPr>
        <w:t xml:space="preserve"> is a specialist development agency working to help make finance work for Africa’s future. Based in Nairobi, FSD Africa’s team of financial sector experts work alongside governments, business leaders, regulators, and policy makers to design and build ambitious programmes that make financial markets work better for everyone. Established in 2012, FSD Africa is incorporated as a non-profit company limited by guarantee in Kenya. It is funded by UK aid from the UK government.</w:t>
      </w:r>
      <w:r w:rsidDel="00000000" w:rsidR="00000000" w:rsidRPr="00000000">
        <w:rPr>
          <w:rtl w:val="0"/>
        </w:rPr>
      </w:r>
    </w:p>
    <w:p w:rsidR="00000000" w:rsidDel="00000000" w:rsidP="00000000" w:rsidRDefault="00000000" w:rsidRPr="00000000" w14:paraId="0000001A">
      <w:pPr>
        <w:pageBreakBefore w:val="0"/>
        <w:shd w:fill="ffffff" w:val="clear"/>
        <w:spacing w:line="276.0005454545455" w:lineRule="auto"/>
        <w:rPr>
          <w:color w:val="222222"/>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rPr/>
    </w:pPr>
    <w:r w:rsidDel="00000000" w:rsidR="00000000" w:rsidRPr="00000000">
      <w:rPr/>
      <w:drawing>
        <wp:inline distB="114300" distT="114300" distL="114300" distR="114300">
          <wp:extent cx="2516406" cy="366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16406" cy="366713"/>
                  </a:xfrm>
                  <a:prstGeom prst="rect"/>
                  <a:ln/>
                </pic:spPr>
              </pic:pic>
            </a:graphicData>
          </a:graphic>
        </wp:inline>
      </w:drawing>
    </w:r>
    <w:r w:rsidDel="00000000" w:rsidR="00000000" w:rsidRPr="00000000">
      <w:rPr/>
      <w:drawing>
        <wp:anchor allowOverlap="1" behindDoc="0" distB="114300" distT="114300" distL="114300" distR="114300" hidden="0" layoutInCell="1" locked="0" relativeHeight="0" simplePos="0">
          <wp:simplePos x="0" y="0"/>
          <wp:positionH relativeFrom="page">
            <wp:posOffset>4276725</wp:posOffset>
          </wp:positionH>
          <wp:positionV relativeFrom="page">
            <wp:posOffset>285376</wp:posOffset>
          </wp:positionV>
          <wp:extent cx="2578671" cy="513962"/>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578671" cy="513962"/>
                  </a:xfrm>
                  <a:prstGeom prst="rect"/>
                  <a:ln/>
                </pic:spPr>
              </pic:pic>
            </a:graphicData>
          </a:graphic>
        </wp:anchor>
      </w:drawing>
    </w:r>
    <w:r w:rsidDel="00000000" w:rsidR="00000000" w:rsidRPr="00000000">
      <w:rPr>
        <w:rtl w:val="0"/>
      </w:rPr>
    </w:r>
  </w:p>
  <w:p w:rsidR="00000000" w:rsidDel="00000000" w:rsidP="00000000" w:rsidRDefault="00000000" w:rsidRPr="00000000" w14:paraId="0000001C">
    <w:pPr>
      <w:pageBreakBefore w:val="0"/>
      <w:jc w:val="center"/>
      <w:rPr/>
    </w:pPr>
    <w:r w:rsidDel="00000000" w:rsidR="00000000" w:rsidRPr="00000000">
      <w:rPr>
        <w:rtl w:val="0"/>
      </w:rPr>
    </w:r>
  </w:p>
  <w:p w:rsidR="00000000" w:rsidDel="00000000" w:rsidP="00000000" w:rsidRDefault="00000000" w:rsidRPr="00000000" w14:paraId="0000001D">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fa.works/apply-cf" TargetMode="External"/><Relationship Id="rId10" Type="http://schemas.openxmlformats.org/officeDocument/2006/relationships/hyperlink" Target="https://www.fsdafrica.org/" TargetMode="External"/><Relationship Id="rId13" Type="http://schemas.openxmlformats.org/officeDocument/2006/relationships/hyperlink" Target="http://www.fsdafrica.org" TargetMode="External"/><Relationship Id="rId12" Type="http://schemas.openxmlformats.org/officeDocument/2006/relationships/hyperlink" Target="http://bfaglobal.com/catalyst-fu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faglobal.com/" TargetMode="External"/><Relationship Id="rId15" Type="http://schemas.openxmlformats.org/officeDocument/2006/relationships/header" Target="header1.xml"/><Relationship Id="rId14" Type="http://schemas.openxmlformats.org/officeDocument/2006/relationships/hyperlink" Target="http://www.fsdafrica.org" TargetMode="External"/><Relationship Id="rId5" Type="http://schemas.openxmlformats.org/officeDocument/2006/relationships/styles" Target="styles.xml"/><Relationship Id="rId6" Type="http://schemas.openxmlformats.org/officeDocument/2006/relationships/hyperlink" Target="https://bfaglobal.com/project/catalyst-fund/" TargetMode="External"/><Relationship Id="rId7" Type="http://schemas.openxmlformats.org/officeDocument/2006/relationships/hyperlink" Target="https://bfaglobal.com/project/catalyst-fund/" TargetMode="External"/><Relationship Id="rId8" Type="http://schemas.openxmlformats.org/officeDocument/2006/relationships/hyperlink" Target="https://bfaglob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